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r>
              <w:rPr>
                <w:rFonts w:eastAsia="SimSun"/>
                <w:b/>
                <w:bCs/>
                <w:sz w:val="24"/>
                <w:szCs w:val="24"/>
              </w:rPr>
              <w:t xml:space="preserve">Licencias de servidor: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bookmarkStart w:id="2" w:name="_GoBack"/>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bookmarkEnd w:id="2"/>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r>
              <w:rPr>
                <w:rFonts w:cs="Tahoma"/>
                <w:sz w:val="24"/>
                <w:szCs w:val="24"/>
              </w:rPr>
              <w:t>Licencias de acceso cliente:</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r>
              <w:rPr>
                <w:rFonts w:cs="Tahoma"/>
                <w:sz w:val="24"/>
                <w:szCs w:val="24"/>
              </w:rPr>
              <w:t xml:space="preserve">Licencias de acceso cliente de dispositivo: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lastRenderedPageBreak/>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SOLAMENTE PARA AUSTRALIA. Las referencias a "</w:t>
      </w:r>
      <w:r>
        <w:rPr>
          <w:rFonts w:eastAsia="SimSun"/>
          <w:sz w:val="20"/>
          <w:szCs w:val="20"/>
        </w:rPr>
        <w:t>Garantía Limitada</w:t>
      </w:r>
      <w:r>
        <w:rPr>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77777777"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60BA5">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60BA5">
            <w:rPr>
              <w:rFonts w:cs="Times New Roman"/>
              <w:noProof/>
              <w:sz w:val="18"/>
              <w:szCs w:val="18"/>
            </w:rPr>
            <w:t>3</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LICENCIANTE: Para software licenciado “Academic Edition”, especifique el nombre, por ejemplo: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LICENCIANTE: Especifique el número total de licencias que se otorgan al usuario final según este contrato.</w:t>
      </w:r>
    </w:p>
  </w:footnote>
  <w:footnote w:id="3">
    <w:p w14:paraId="0AAA2D56" w14:textId="556FADD4" w:rsidR="000202A1" w:rsidRDefault="000202A1" w:rsidP="000202A1">
      <w:pPr>
        <w:pStyle w:val="Footnote"/>
      </w:pPr>
      <w:r>
        <w:rPr>
          <w:vertAlign w:val="superscript"/>
        </w:rPr>
        <w:footnoteRef/>
      </w:r>
      <w:r>
        <w:t xml:space="preserve"> </w:t>
      </w:r>
      <w:r w:rsidRPr="000202A1">
        <w:t>LICENCIANTE: Especifique el número total de CALs de usuario que pueden acceder directa o indirectamente a instancias del software de servidor licenciado según este contrato.</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y+eRgn9MHy9gmEikuT++yyrf4C0=" w:salt="mT6R4jL9J78F5Gm+QirRwg=="/>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0BA5"/>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2016-06-20T08:05:00Z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